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7E" w:rsidRPr="0084507E" w:rsidRDefault="0084507E" w:rsidP="0084507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ADEF"/>
          <w:kern w:val="36"/>
          <w:sz w:val="43"/>
          <w:szCs w:val="43"/>
        </w:rPr>
      </w:pPr>
      <w:r w:rsidRPr="0084507E">
        <w:rPr>
          <w:rFonts w:ascii="Verdana" w:eastAsia="Times New Roman" w:hAnsi="Verdana" w:cs="Times New Roman"/>
          <w:color w:val="00ADEF"/>
          <w:kern w:val="36"/>
          <w:sz w:val="43"/>
          <w:szCs w:val="43"/>
        </w:rPr>
        <w:t>Forrester Wave Report</w:t>
      </w:r>
    </w:p>
    <w:p w:rsidR="0084507E" w:rsidRPr="0084507E" w:rsidRDefault="0084507E" w:rsidP="0084507E">
      <w:pPr>
        <w:pBdr>
          <w:bottom w:val="single" w:sz="4" w:space="4" w:color="343434"/>
        </w:pBdr>
        <w:shd w:val="clear" w:color="auto" w:fill="FFFFFF"/>
        <w:spacing w:before="98" w:after="123" w:line="240" w:lineRule="auto"/>
        <w:outlineLvl w:val="2"/>
        <w:rPr>
          <w:rFonts w:ascii="Verdana" w:eastAsia="Times New Roman" w:hAnsi="Verdana" w:cs="Times New Roman"/>
          <w:color w:val="000000"/>
          <w:sz w:val="31"/>
          <w:szCs w:val="31"/>
        </w:rPr>
      </w:pPr>
      <w:r w:rsidRPr="0084507E">
        <w:rPr>
          <w:rFonts w:ascii="Verdana" w:eastAsia="Times New Roman" w:hAnsi="Verdana" w:cs="Times New Roman"/>
          <w:color w:val="000000"/>
          <w:sz w:val="31"/>
          <w:szCs w:val="31"/>
        </w:rPr>
        <w:t xml:space="preserve">Fuse </w:t>
      </w:r>
      <w:r w:rsidRPr="0084507E">
        <w:rPr>
          <w:rFonts w:ascii="Verdana" w:eastAsia="Times New Roman" w:hAnsi="Verdana" w:cs="Times New Roman"/>
          <w:color w:val="000000"/>
          <w:sz w:val="31"/>
        </w:rPr>
        <w:t>ESB</w:t>
      </w:r>
      <w:r w:rsidRPr="0084507E">
        <w:rPr>
          <w:rFonts w:ascii="Verdana" w:eastAsia="Times New Roman" w:hAnsi="Verdana" w:cs="Times New Roman"/>
          <w:color w:val="000000"/>
          <w:sz w:val="31"/>
          <w:szCs w:val="31"/>
        </w:rPr>
        <w:t xml:space="preserve"> Cited as a Leader in the </w:t>
      </w:r>
      <w:r w:rsidRPr="0084507E">
        <w:rPr>
          <w:rFonts w:ascii="Verdana" w:eastAsia="Times New Roman" w:hAnsi="Verdana" w:cs="Times New Roman"/>
          <w:color w:val="000000"/>
          <w:sz w:val="31"/>
        </w:rPr>
        <w:t>ESB</w:t>
      </w:r>
      <w:r w:rsidRPr="0084507E">
        <w:rPr>
          <w:rFonts w:ascii="Verdana" w:eastAsia="Times New Roman" w:hAnsi="Verdana" w:cs="Times New Roman"/>
          <w:color w:val="000000"/>
          <w:sz w:val="31"/>
          <w:szCs w:val="31"/>
        </w:rPr>
        <w:t xml:space="preserve"> Wave by Forrester</w:t>
      </w:r>
    </w:p>
    <w:p w:rsidR="0084507E" w:rsidRPr="0084507E" w:rsidRDefault="0084507E" w:rsidP="0084507E">
      <w:pPr>
        <w:shd w:val="clear" w:color="auto" w:fill="FFFFFF"/>
        <w:spacing w:before="123" w:after="123" w:line="360" w:lineRule="auto"/>
        <w:rPr>
          <w:rFonts w:ascii="Verdana" w:eastAsia="Times New Roman" w:hAnsi="Verdana" w:cs="Times New Roman"/>
          <w:color w:val="383838"/>
          <w:sz w:val="20"/>
          <w:szCs w:val="20"/>
        </w:rPr>
      </w:pPr>
      <w:r w:rsidRPr="0084507E">
        <w:rPr>
          <w:rFonts w:ascii="Verdana" w:eastAsia="Times New Roman" w:hAnsi="Verdana" w:cs="Times New Roman"/>
          <w:color w:val="383838"/>
          <w:sz w:val="20"/>
          <w:szCs w:val="20"/>
        </w:rPr>
        <w:t xml:space="preserve">FuseSource was among the selected companies that Forrester Research, Inc. invited to participate in its April 2011 report, </w:t>
      </w:r>
      <w:hyperlink r:id="rId4" w:history="1">
        <w:r w:rsidRPr="0084507E">
          <w:rPr>
            <w:rFonts w:ascii="Verdana" w:eastAsia="Times New Roman" w:hAnsi="Verdana" w:cs="Times New Roman"/>
            <w:b/>
            <w:bCs/>
            <w:color w:val="C01D2E"/>
            <w:sz w:val="20"/>
            <w:szCs w:val="20"/>
          </w:rPr>
          <w:t>The Forrester Wave™: Enterprise Service Bus</w:t>
        </w:r>
      </w:hyperlink>
      <w:r w:rsidRPr="0084507E">
        <w:rPr>
          <w:rFonts w:ascii="Verdana" w:eastAsia="Times New Roman" w:hAnsi="Verdana" w:cs="Times New Roman"/>
          <w:color w:val="383838"/>
          <w:sz w:val="20"/>
          <w:szCs w:val="20"/>
        </w:rPr>
        <w:t>. In this report that included both open source and traditional vendors, FuseSource achieved “Leader” status.</w:t>
      </w:r>
      <w:r w:rsidRPr="0084507E">
        <w:rPr>
          <w:noProof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8"/>
      </w:tblGrid>
      <w:tr w:rsidR="0084507E" w:rsidRPr="0084507E" w:rsidTr="0084507E">
        <w:trPr>
          <w:tblCellSpacing w:w="15" w:type="dxa"/>
        </w:trPr>
        <w:tc>
          <w:tcPr>
            <w:tcW w:w="0" w:type="auto"/>
            <w:tcBorders>
              <w:bottom w:val="single" w:sz="4" w:space="0" w:color="E7E7E7"/>
            </w:tcBorders>
            <w:tcMar>
              <w:top w:w="62" w:type="dxa"/>
              <w:left w:w="49" w:type="dxa"/>
              <w:bottom w:w="62" w:type="dxa"/>
              <w:right w:w="49" w:type="dxa"/>
            </w:tcMar>
            <w:vAlign w:val="center"/>
            <w:hideMark/>
          </w:tcPr>
          <w:p w:rsidR="0084507E" w:rsidRPr="0084507E" w:rsidRDefault="0084507E" w:rsidP="0084507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84507E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View the full report now and discover why </w:t>
            </w:r>
          </w:p>
          <w:p w:rsidR="0084507E" w:rsidRPr="0084507E" w:rsidRDefault="0084507E" w:rsidP="0084507E">
            <w:pPr>
              <w:spacing w:after="0" w:line="408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84507E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</w:rPr>
              <w:t>“[FuseSource] represents a solid ESB solution that would be a good choice for meeting many enterprise integration and service-oriented architecture requirements.”</w:t>
            </w:r>
          </w:p>
          <w:p w:rsidR="0084507E" w:rsidRPr="0084507E" w:rsidRDefault="0084507E" w:rsidP="0084507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84507E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You’ll read Forrester’s evaluation of the strengths and weaknesses of top ESB vendors across a range of business and technology criteria, and see why </w:t>
            </w:r>
            <w:hyperlink r:id="rId5" w:history="1">
              <w:r w:rsidRPr="0084507E">
                <w:rPr>
                  <w:rFonts w:ascii="Verdana" w:eastAsia="Times New Roman" w:hAnsi="Verdana" w:cs="Times New Roman"/>
                  <w:b/>
                  <w:bCs/>
                  <w:color w:val="C01D2E"/>
                  <w:sz w:val="20"/>
                  <w:szCs w:val="20"/>
                </w:rPr>
                <w:t>Fuse ESB</w:t>
              </w:r>
            </w:hyperlink>
            <w:r w:rsidRPr="0084507E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 achieved high scores in the </w:t>
            </w:r>
            <w:r w:rsidRPr="0084507E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</w:rPr>
              <w:t>architecture</w:t>
            </w:r>
            <w:r w:rsidRPr="0084507E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, </w:t>
            </w:r>
            <w:r w:rsidRPr="0084507E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</w:rPr>
              <w:t>orchestration</w:t>
            </w:r>
            <w:r w:rsidRPr="0084507E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 and </w:t>
            </w:r>
            <w:r w:rsidRPr="0084507E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</w:rPr>
              <w:t>product strategy</w:t>
            </w:r>
            <w:r w:rsidRPr="0084507E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.</w:t>
            </w:r>
          </w:p>
        </w:tc>
      </w:tr>
    </w:tbl>
    <w:p w:rsidR="00770A64" w:rsidRDefault="0084507E">
      <w:r>
        <w:rPr>
          <w:noProof/>
        </w:rPr>
        <w:drawing>
          <wp:inline distT="0" distB="0" distL="0" distR="0">
            <wp:extent cx="2325565" cy="2398729"/>
            <wp:effectExtent l="19050" t="0" r="0" b="0"/>
            <wp:docPr id="4" name="Picture 0" descr="ESBWavegraph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BWavegraphic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7255" cy="240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A64" w:rsidSect="00770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84507E"/>
    <w:rsid w:val="00770A64"/>
    <w:rsid w:val="0084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07E"/>
    <w:rPr>
      <w:strike w:val="0"/>
      <w:dstrike w:val="0"/>
      <w:color w:val="C01D2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4507E"/>
    <w:rPr>
      <w:b/>
      <w:bCs/>
    </w:rPr>
  </w:style>
  <w:style w:type="character" w:customStyle="1" w:styleId="caps">
    <w:name w:val="caps"/>
    <w:basedOn w:val="DefaultParagraphFont"/>
    <w:rsid w:val="0084507E"/>
  </w:style>
  <w:style w:type="paragraph" w:styleId="BalloonText">
    <w:name w:val="Balloon Text"/>
    <w:basedOn w:val="Normal"/>
    <w:link w:val="BalloonTextChar"/>
    <w:uiPriority w:val="99"/>
    <w:semiHidden/>
    <w:unhideWhenUsed/>
    <w:rsid w:val="0084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543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3560">
                              <w:marLeft w:val="0"/>
                              <w:marRight w:val="62"/>
                              <w:marTop w:val="12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fusesource.com/products/enterprise-servicemix/" TargetMode="External"/><Relationship Id="rId4" Type="http://schemas.openxmlformats.org/officeDocument/2006/relationships/hyperlink" Target="http://form.fusesource.com/LP=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Russo</dc:creator>
  <cp:lastModifiedBy>Corinne Russo</cp:lastModifiedBy>
  <cp:revision>1</cp:revision>
  <dcterms:created xsi:type="dcterms:W3CDTF">2011-06-20T20:25:00Z</dcterms:created>
  <dcterms:modified xsi:type="dcterms:W3CDTF">2011-06-20T20:30:00Z</dcterms:modified>
</cp:coreProperties>
</file>